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20F8F34A" w:rsidP="3BBF895D" w:rsidRDefault="20F8F34A" w14:paraId="52324E54" w14:textId="5449166D">
      <w:pPr>
        <w:rPr>
          <w:rFonts w:ascii="Century Gothic" w:hAnsi="Century Gothic" w:eastAsia="Century Gothic" w:cs="Century Gothic"/>
          <w:b w:val="1"/>
          <w:bCs w:val="1"/>
          <w:noProof w:val="0"/>
          <w:color w:val="202020"/>
          <w:sz w:val="24"/>
          <w:szCs w:val="24"/>
          <w:lang w:val="nl-NL"/>
        </w:rPr>
      </w:pPr>
      <w:r w:rsidRPr="3BBF895D" w:rsidR="00F6DDD7">
        <w:rPr>
          <w:rFonts w:ascii="Century Gothic" w:hAnsi="Century Gothic" w:eastAsia="Century Gothic" w:cs="Century Gothic"/>
          <w:b w:val="1"/>
          <w:bCs w:val="1"/>
          <w:noProof w:val="0"/>
          <w:color w:val="202020"/>
          <w:sz w:val="24"/>
          <w:szCs w:val="24"/>
          <w:lang w:val="nl-NL"/>
        </w:rPr>
        <w:t>LLO Koers bepalen:</w:t>
      </w:r>
      <w:r>
        <w:br/>
      </w:r>
    </w:p>
    <w:p w:rsidR="20F8F34A" w:rsidP="3BBF895D" w:rsidRDefault="20F8F34A" w14:paraId="48C5E6AA" w14:textId="69B8A7C3">
      <w:pPr>
        <w:rPr>
          <w:rFonts w:ascii="Century Gothic" w:hAnsi="Century Gothic" w:eastAsia="Century Gothic" w:cs="Century Gothic"/>
          <w:noProof w:val="0"/>
          <w:sz w:val="24"/>
          <w:szCs w:val="24"/>
          <w:lang w:val="nl-NL"/>
        </w:rPr>
      </w:pPr>
    </w:p>
    <w:p w:rsidR="20F8F34A" w:rsidP="20F8F34A" w:rsidRDefault="20F8F34A" w14:paraId="64AC9D61" w14:textId="4559DFBA">
      <w:pPr/>
      <w:r w:rsidRPr="3BBF895D" w:rsidR="00F6DDD7">
        <w:rPr>
          <w:rFonts w:ascii="Century Gothic" w:hAnsi="Century Gothic" w:eastAsia="Century Gothic" w:cs="Century Gothic"/>
          <w:b w:val="1"/>
          <w:bCs w:val="1"/>
          <w:noProof w:val="0"/>
          <w:sz w:val="24"/>
          <w:szCs w:val="24"/>
          <w:lang w:val="nl-NL"/>
        </w:rPr>
        <w:t xml:space="preserve">Koers bepalen: </w:t>
      </w:r>
      <w:r>
        <w:br/>
      </w:r>
      <w:r>
        <w:br/>
      </w:r>
      <w:r w:rsidRPr="3BBF895D" w:rsidR="00F6DDD7">
        <w:rPr>
          <w:rFonts w:ascii="Century Gothic" w:hAnsi="Century Gothic" w:eastAsia="Century Gothic" w:cs="Century Gothic"/>
          <w:noProof w:val="0"/>
          <w:sz w:val="24"/>
          <w:szCs w:val="24"/>
          <w:lang w:val="nl-NL"/>
        </w:rPr>
        <w:t xml:space="preserve">De afgelopen periode heb ik samen met mijn projectgroep aan een vraagstuk gewerkt voor Sportgeneeskunde Rotterdam. De behoefte aan vitaliteitsdiensten neemt de laatste jaren toe, omdat steeds meer bedrijven te maken krijgen met medewerkers die uitvallen door fysieke en mentale klachten. Sportgeneeskunde Rotterdam beschikt over een sterk vitaliteitsprogramma, maar het blijkt lastig om bedrijven te overtuigen van de concrete meerwaarde van deze diensten. Dit leidde tot de volgende </w:t>
      </w:r>
      <w:r w:rsidRPr="3BBF895D" w:rsidR="00F6DDD7">
        <w:rPr>
          <w:rFonts w:ascii="Century Gothic" w:hAnsi="Century Gothic" w:eastAsia="Century Gothic" w:cs="Century Gothic"/>
          <w:noProof w:val="0"/>
          <w:sz w:val="24"/>
          <w:szCs w:val="24"/>
          <w:lang w:val="nl-NL"/>
        </w:rPr>
        <w:t>challenge</w:t>
      </w:r>
      <w:r w:rsidRPr="3BBF895D" w:rsidR="00F6DDD7">
        <w:rPr>
          <w:rFonts w:ascii="Century Gothic" w:hAnsi="Century Gothic" w:eastAsia="Century Gothic" w:cs="Century Gothic"/>
          <w:noProof w:val="0"/>
          <w:sz w:val="24"/>
          <w:szCs w:val="24"/>
          <w:lang w:val="nl-NL"/>
        </w:rPr>
        <w:t>: ‘</w:t>
      </w:r>
      <w:r w:rsidRPr="3BBF895D" w:rsidR="00F6DDD7">
        <w:rPr>
          <w:rFonts w:ascii="Century Gothic" w:hAnsi="Century Gothic" w:eastAsia="Century Gothic" w:cs="Century Gothic"/>
          <w:b w:val="1"/>
          <w:bCs w:val="1"/>
          <w:noProof w:val="0"/>
          <w:sz w:val="24"/>
          <w:szCs w:val="24"/>
          <w:lang w:val="nl-NL"/>
        </w:rPr>
        <w:t xml:space="preserve">’Hoe kan Sportgeneeskunde Rotterdam haar sportmedische expertise zo positioneren dat bedrijven de meerwaarde van haar vitaliteitsdiensten daadwerkelijk erkennen en afnemen?’’ </w:t>
      </w:r>
    </w:p>
    <w:p w:rsidR="20F8F34A" w:rsidP="20F8F34A" w:rsidRDefault="20F8F34A" w14:paraId="23380834" w14:textId="20930046">
      <w:pPr/>
      <w:r w:rsidRPr="3BBF895D" w:rsidR="00F6DDD7">
        <w:rPr>
          <w:rFonts w:ascii="Century Gothic" w:hAnsi="Century Gothic" w:eastAsia="Century Gothic" w:cs="Century Gothic"/>
          <w:noProof w:val="0"/>
          <w:sz w:val="24"/>
          <w:szCs w:val="24"/>
          <w:lang w:val="nl-NL"/>
        </w:rPr>
        <w:t xml:space="preserve">Tijdens dit proces hield ik mij bezig met het onderzoeken van de interne organisatie, heb ik onderzoek en analyses uitgevoerd om tot nieuwe inzichten te komen in de externe markt en was ik betrokken bij gesprekken met stakeholders.   </w:t>
      </w:r>
    </w:p>
    <w:p w:rsidR="20F8F34A" w:rsidP="20F8F34A" w:rsidRDefault="20F8F34A" w14:paraId="14BD743A" w14:textId="516BA145">
      <w:pPr/>
      <w:r w:rsidRPr="3BBF895D" w:rsidR="00F6DDD7">
        <w:rPr>
          <w:rFonts w:ascii="Century Gothic" w:hAnsi="Century Gothic" w:eastAsia="Century Gothic" w:cs="Century Gothic"/>
          <w:b w:val="1"/>
          <w:bCs w:val="1"/>
          <w:noProof w:val="0"/>
          <w:color w:val="202020"/>
          <w:sz w:val="24"/>
          <w:szCs w:val="24"/>
          <w:lang w:val="nl-NL"/>
        </w:rPr>
        <w:t>Analyse Landschap</w:t>
      </w:r>
    </w:p>
    <w:p w:rsidR="20F8F34A" w:rsidP="20F8F34A" w:rsidRDefault="20F8F34A" w14:paraId="65B0A596" w14:textId="71F4CC4F">
      <w:pPr/>
      <w:r w:rsidRPr="3BBF895D" w:rsidR="00F6DDD7">
        <w:rPr>
          <w:rFonts w:ascii="Century Gothic" w:hAnsi="Century Gothic" w:eastAsia="Century Gothic" w:cs="Century Gothic"/>
          <w:b w:val="1"/>
          <w:bCs w:val="1"/>
          <w:noProof w:val="0"/>
          <w:sz w:val="24"/>
          <w:szCs w:val="24"/>
          <w:lang w:val="nl-NL"/>
        </w:rPr>
        <w:t>Interne analyse</w:t>
      </w:r>
    </w:p>
    <w:p w:rsidR="20F8F34A" w:rsidP="20F8F34A" w:rsidRDefault="20F8F34A" w14:paraId="3BF223B8" w14:textId="37B0F822">
      <w:pPr/>
      <w:r w:rsidRPr="3BBF895D" w:rsidR="00F6DDD7">
        <w:rPr>
          <w:rFonts w:ascii="Century Gothic" w:hAnsi="Century Gothic" w:eastAsia="Century Gothic" w:cs="Century Gothic"/>
          <w:noProof w:val="0"/>
          <w:sz w:val="24"/>
          <w:szCs w:val="24"/>
          <w:lang w:val="nl-NL"/>
        </w:rPr>
        <w:t xml:space="preserve">Ik ben begonnen met het begrijpen van de organisatie zelf. Uit de analyse bleek dat Sportgeneeskunde Rotterdam beschikt over een groot team van sportartsen, fysiotherapeuten en leefstijl coaches. De organisatie combineert medische expertise met persoonlijke begeleiding. Het vitaliteitsprogramma is inhoudelijk erg sterk maar de meerwaarde richting bedrijven is nog onvoldoende herkenbaar. </w:t>
      </w:r>
    </w:p>
    <w:p w:rsidR="20F8F34A" w:rsidP="20F8F34A" w:rsidRDefault="20F8F34A" w14:paraId="0DA9275B" w14:textId="28F67430">
      <w:pPr/>
      <w:r w:rsidRPr="3BBF895D" w:rsidR="00F6DDD7">
        <w:rPr>
          <w:rFonts w:ascii="Century Gothic" w:hAnsi="Century Gothic" w:eastAsia="Century Gothic" w:cs="Century Gothic"/>
          <w:noProof w:val="0"/>
          <w:sz w:val="24"/>
          <w:szCs w:val="24"/>
          <w:lang w:val="nl-NL"/>
        </w:rPr>
        <w:t xml:space="preserve">Om dit verder te onderzoeken gebruikten wij meerdere modellen. De Golden Circle liet zien dat Sportgeneeskunde Rotterdam een duidelijke maatschappelijke missie heeft: mensen gezond houden en duurzaam inzetbaar maken (Bijlage 35) , het Business Model Canvas liet zien dat de organisatie een unieke combinatie biedt van medische diagnostiek, coaching en interventies (Bijlage 2) en tot slot lieten de sterktes, zwaktes (Bijlage 35) en de Marketing mix 4p’s  zien dat de medische expertise een sterke onderscheidende factor is, maar de bekendheid in de zakelijke markt beperkt is en de communicatie te veel vanuit een medisch perspectief gebeurt. Hierin werd duidelijk dat de organisatie veel communiceert over de medische inhoud, maar minder over concrete resultaten zoals lagere ziekteverzuim en hogere productiviteit (Bijlage 15). Het VPC laat zien dat de communicatie onvoldoende aanslaat op de behoeften van de potentiële doelgroep (Bijlage 9). </w:t>
      </w:r>
    </w:p>
    <w:p w:rsidR="20F8F34A" w:rsidP="20F8F34A" w:rsidRDefault="20F8F34A" w14:paraId="05A4D8C6" w14:textId="15BE73FE">
      <w:pPr/>
      <w:r w:rsidRPr="3BBF895D" w:rsidR="00F6DDD7">
        <w:rPr>
          <w:rFonts w:ascii="Century Gothic" w:hAnsi="Century Gothic" w:eastAsia="Century Gothic" w:cs="Century Gothic"/>
          <w:noProof w:val="0"/>
          <w:sz w:val="24"/>
          <w:szCs w:val="24"/>
          <w:lang w:val="nl-NL"/>
        </w:rPr>
        <w:t>Dit werd onder andere bevestigd door Jessica Varkevisser in het interview dat wij met haar hebben gehad. SGR streeft ernaar zich meer te profileren als een strategische partner voor bedrijven die zich bezighouden met vitaliteit en duurzame inzetbaarheid. Dit leidde tot een verschil tussen de werkelijke waarde van het programma en de wijze waarop de waarop bedrijven deze waarde ervaren (Bijlage 1).</w:t>
      </w:r>
    </w:p>
    <w:p w:rsidR="20F8F34A" w:rsidP="20F8F34A" w:rsidRDefault="20F8F34A" w14:paraId="40676E1A" w14:textId="22B7A172">
      <w:pPr/>
      <w:r w:rsidRPr="3BBF895D" w:rsidR="00F6DDD7">
        <w:rPr>
          <w:rFonts w:ascii="Century Gothic" w:hAnsi="Century Gothic" w:eastAsia="Century Gothic" w:cs="Century Gothic"/>
          <w:b w:val="1"/>
          <w:bCs w:val="1"/>
          <w:noProof w:val="0"/>
          <w:sz w:val="24"/>
          <w:szCs w:val="24"/>
          <w:lang w:val="nl-NL"/>
        </w:rPr>
        <w:t>Externe analyse:</w:t>
      </w:r>
      <w:r w:rsidRPr="3BBF895D" w:rsidR="00F6DDD7">
        <w:rPr>
          <w:rFonts w:ascii="Century Gothic" w:hAnsi="Century Gothic" w:eastAsia="Century Gothic" w:cs="Century Gothic"/>
          <w:noProof w:val="0"/>
          <w:sz w:val="24"/>
          <w:szCs w:val="24"/>
          <w:lang w:val="nl-NL"/>
        </w:rPr>
        <w:t xml:space="preserve"> </w:t>
      </w:r>
      <w:r>
        <w:br/>
      </w:r>
      <w:r w:rsidRPr="3BBF895D" w:rsidR="00F6DDD7">
        <w:rPr>
          <w:rFonts w:ascii="Century Gothic" w:hAnsi="Century Gothic" w:eastAsia="Century Gothic" w:cs="Century Gothic"/>
          <w:noProof w:val="0"/>
          <w:sz w:val="24"/>
          <w:szCs w:val="24"/>
          <w:lang w:val="nl-NL"/>
        </w:rPr>
        <w:t>Naast de interne analyse hebben we ook een externe analyse uitgevoerd. In deze externe analyse heb ik gebruik gemaakt van onder andere een concurrentie analyse (Bijlage 5 en 6) , trends en ontwikkelingen (Bijlage 7) &amp; de customer journey (Bijlage 14).</w:t>
      </w:r>
    </w:p>
    <w:p w:rsidR="20F8F34A" w:rsidP="20F8F34A" w:rsidRDefault="20F8F34A" w14:paraId="13386E59" w14:textId="5B0D6EBF">
      <w:pPr/>
      <w:r w:rsidRPr="3BBF895D" w:rsidR="00F6DDD7">
        <w:rPr>
          <w:rFonts w:ascii="Century Gothic" w:hAnsi="Century Gothic" w:eastAsia="Century Gothic" w:cs="Century Gothic"/>
          <w:noProof w:val="0"/>
          <w:sz w:val="24"/>
          <w:szCs w:val="24"/>
          <w:lang w:val="nl-NL"/>
        </w:rPr>
        <w:t xml:space="preserve">Uit de destep analyse en trends en ontwikkelingen blijkt dat steeds meer werkgevers te maken krijgen met hoge verzuimkosten door fysieke en mentale klachten. Daarnaast investeren organisaties steeds vaker in preventie en duurzame inzetbaarheid (Bijlage 7). </w:t>
      </w:r>
      <w:r>
        <w:br/>
      </w:r>
      <w:r w:rsidRPr="3BBF895D" w:rsidR="00F6DDD7">
        <w:rPr>
          <w:rFonts w:ascii="Century Gothic" w:hAnsi="Century Gothic" w:eastAsia="Century Gothic" w:cs="Century Gothic"/>
          <w:noProof w:val="0"/>
          <w:sz w:val="24"/>
          <w:szCs w:val="24"/>
          <w:lang w:val="nl-NL"/>
        </w:rPr>
        <w:t xml:space="preserve">De concurrentie analyse liet zien dat Sportgeneeskunde Rotterdam zich onderscheidt met een preventieve en multidisciplinaire aanpak waarbij medische diagnostiek, begeleiding en preventie worden gecombineerd binnen één organisatie. Daarnaast zijn er nauwelijks aanbieders die zich zo sterk richten op het voorkomen van ziekteverzuim voordat medewerkers uitvallen (Bijlage 5 en 6). </w:t>
      </w:r>
      <w:r>
        <w:br/>
      </w:r>
      <w:r w:rsidRPr="3BBF895D" w:rsidR="00F6DDD7">
        <w:rPr>
          <w:rFonts w:ascii="Century Gothic" w:hAnsi="Century Gothic" w:eastAsia="Century Gothic" w:cs="Century Gothic"/>
          <w:noProof w:val="0"/>
          <w:sz w:val="24"/>
          <w:szCs w:val="24"/>
          <w:lang w:val="nl-NL"/>
        </w:rPr>
        <w:t xml:space="preserve">Uit de Customer journey bleek dat klanten in meerdere fases twijfels hebben en kunnen afhaken. Hieruit kan je concluderen dat sommige aspecten nog niet goed worden gecommuniceerd en nog niet duidelijk zijn voor de klant (Bijlage 14). </w:t>
      </w:r>
    </w:p>
    <w:p w:rsidR="20F8F34A" w:rsidP="20F8F34A" w:rsidRDefault="20F8F34A" w14:paraId="0735362A" w14:textId="4101CAA1">
      <w:pPr/>
      <w:r w:rsidRPr="3BBF895D" w:rsidR="00F6DDD7">
        <w:rPr>
          <w:rFonts w:ascii="Century Gothic" w:hAnsi="Century Gothic" w:eastAsia="Century Gothic" w:cs="Century Gothic"/>
          <w:noProof w:val="0"/>
          <w:sz w:val="24"/>
          <w:szCs w:val="24"/>
          <w:lang w:val="nl-NL"/>
        </w:rPr>
        <w:t>Uit de enquete die wij hebben uitgezet onder potentiële klanten blijkt dat zij vooral behoefte heeft aan:</w:t>
      </w:r>
    </w:p>
    <w:p w:rsidR="20F8F34A" w:rsidP="3BBF895D" w:rsidRDefault="20F8F34A" w14:paraId="3711FFDA" w14:textId="52CB1EFB">
      <w:pPr>
        <w:pStyle w:val="ListParagraph"/>
        <w:numPr>
          <w:ilvl w:val="0"/>
          <w:numId w:val="3"/>
        </w:numPr>
        <w:spacing w:before="0" w:beforeAutospacing="off" w:after="0" w:afterAutospacing="off"/>
        <w:rPr>
          <w:rFonts w:ascii="Century Gothic" w:hAnsi="Century Gothic" w:eastAsia="Century Gothic" w:cs="Century Gothic"/>
          <w:noProof w:val="0"/>
          <w:sz w:val="24"/>
          <w:szCs w:val="24"/>
          <w:lang w:val="nl-NL"/>
        </w:rPr>
      </w:pPr>
      <w:r w:rsidRPr="3BBF895D" w:rsidR="00F6DDD7">
        <w:rPr>
          <w:rFonts w:ascii="Century Gothic" w:hAnsi="Century Gothic" w:eastAsia="Century Gothic" w:cs="Century Gothic"/>
          <w:noProof w:val="0"/>
          <w:sz w:val="24"/>
          <w:szCs w:val="24"/>
          <w:lang w:val="nl-NL"/>
        </w:rPr>
        <w:t>Minder ziekteverzuim</w:t>
      </w:r>
    </w:p>
    <w:p w:rsidR="20F8F34A" w:rsidP="3BBF895D" w:rsidRDefault="20F8F34A" w14:paraId="48347333" w14:textId="4A5EBA07">
      <w:pPr>
        <w:pStyle w:val="ListParagraph"/>
        <w:numPr>
          <w:ilvl w:val="0"/>
          <w:numId w:val="3"/>
        </w:numPr>
        <w:spacing w:before="0" w:beforeAutospacing="off" w:after="0" w:afterAutospacing="off"/>
        <w:rPr>
          <w:rFonts w:ascii="Century Gothic" w:hAnsi="Century Gothic" w:eastAsia="Century Gothic" w:cs="Century Gothic"/>
          <w:noProof w:val="0"/>
          <w:sz w:val="24"/>
          <w:szCs w:val="24"/>
          <w:lang w:val="nl-NL"/>
        </w:rPr>
      </w:pPr>
      <w:r w:rsidRPr="3BBF895D" w:rsidR="00F6DDD7">
        <w:rPr>
          <w:rFonts w:ascii="Century Gothic" w:hAnsi="Century Gothic" w:eastAsia="Century Gothic" w:cs="Century Gothic"/>
          <w:noProof w:val="0"/>
          <w:sz w:val="24"/>
          <w:szCs w:val="24"/>
          <w:lang w:val="nl-NL"/>
        </w:rPr>
        <w:t>Duidelijker programma</w:t>
      </w:r>
    </w:p>
    <w:p w:rsidR="20F8F34A" w:rsidP="3BBF895D" w:rsidRDefault="20F8F34A" w14:paraId="3D918C4A" w14:textId="5BA5C6E5">
      <w:pPr>
        <w:pStyle w:val="ListParagraph"/>
        <w:numPr>
          <w:ilvl w:val="0"/>
          <w:numId w:val="3"/>
        </w:numPr>
        <w:spacing w:before="0" w:beforeAutospacing="off" w:after="0" w:afterAutospacing="off"/>
        <w:rPr>
          <w:rFonts w:ascii="Century Gothic" w:hAnsi="Century Gothic" w:eastAsia="Century Gothic" w:cs="Century Gothic"/>
          <w:noProof w:val="0"/>
          <w:sz w:val="24"/>
          <w:szCs w:val="24"/>
          <w:lang w:val="nl-NL"/>
        </w:rPr>
      </w:pPr>
      <w:r w:rsidRPr="3BBF895D" w:rsidR="00F6DDD7">
        <w:rPr>
          <w:rFonts w:ascii="Century Gothic" w:hAnsi="Century Gothic" w:eastAsia="Century Gothic" w:cs="Century Gothic"/>
          <w:noProof w:val="0"/>
          <w:sz w:val="24"/>
          <w:szCs w:val="24"/>
          <w:lang w:val="nl-NL"/>
        </w:rPr>
        <w:t>Inzicht in de impact van interventie</w:t>
      </w:r>
    </w:p>
    <w:p w:rsidR="20F8F34A" w:rsidP="3BBF895D" w:rsidRDefault="20F8F34A" w14:paraId="2725BD8D" w14:textId="724B4668">
      <w:pPr>
        <w:pStyle w:val="ListParagraph"/>
        <w:numPr>
          <w:ilvl w:val="0"/>
          <w:numId w:val="3"/>
        </w:numPr>
        <w:spacing w:before="0" w:beforeAutospacing="off" w:after="0" w:afterAutospacing="off"/>
        <w:rPr>
          <w:rFonts w:ascii="Century Gothic" w:hAnsi="Century Gothic" w:eastAsia="Century Gothic" w:cs="Century Gothic"/>
          <w:noProof w:val="0"/>
          <w:sz w:val="24"/>
          <w:szCs w:val="24"/>
          <w:lang w:val="nl-NL"/>
        </w:rPr>
      </w:pPr>
      <w:r w:rsidRPr="3BBF895D" w:rsidR="00F6DDD7">
        <w:rPr>
          <w:rFonts w:ascii="Century Gothic" w:hAnsi="Century Gothic" w:eastAsia="Century Gothic" w:cs="Century Gothic"/>
          <w:noProof w:val="0"/>
          <w:sz w:val="24"/>
          <w:szCs w:val="24"/>
          <w:lang w:val="nl-NL"/>
        </w:rPr>
        <w:t>Meetbare resultaten</w:t>
      </w:r>
    </w:p>
    <w:p w:rsidR="20F8F34A" w:rsidP="3BBF895D" w:rsidRDefault="20F8F34A" w14:paraId="763A01D5" w14:textId="2E666668">
      <w:pPr>
        <w:pStyle w:val="ListParagraph"/>
        <w:numPr>
          <w:ilvl w:val="0"/>
          <w:numId w:val="3"/>
        </w:numPr>
        <w:spacing w:before="0" w:beforeAutospacing="off" w:after="0" w:afterAutospacing="off"/>
        <w:rPr>
          <w:rFonts w:ascii="Century Gothic" w:hAnsi="Century Gothic" w:eastAsia="Century Gothic" w:cs="Century Gothic"/>
          <w:noProof w:val="0"/>
          <w:sz w:val="24"/>
          <w:szCs w:val="24"/>
          <w:lang w:val="nl-NL"/>
        </w:rPr>
      </w:pPr>
      <w:r w:rsidRPr="3BBF895D" w:rsidR="00F6DDD7">
        <w:rPr>
          <w:rFonts w:ascii="Century Gothic" w:hAnsi="Century Gothic" w:eastAsia="Century Gothic" w:cs="Century Gothic"/>
          <w:noProof w:val="0"/>
          <w:sz w:val="24"/>
          <w:szCs w:val="24"/>
          <w:lang w:val="nl-NL"/>
        </w:rPr>
        <w:t>Meer concrete informatie</w:t>
      </w:r>
    </w:p>
    <w:p w:rsidR="20F8F34A" w:rsidP="20F8F34A" w:rsidRDefault="20F8F34A" w14:paraId="03492F6D" w14:textId="33841892">
      <w:pPr/>
      <w:r w:rsidRPr="3BBF895D" w:rsidR="00F6DDD7">
        <w:rPr>
          <w:rFonts w:ascii="Century Gothic" w:hAnsi="Century Gothic" w:eastAsia="Century Gothic" w:cs="Century Gothic"/>
          <w:noProof w:val="0"/>
          <w:sz w:val="24"/>
          <w:szCs w:val="24"/>
          <w:lang w:val="nl-NL"/>
        </w:rPr>
        <w:t>Daarnaast blijkt dat sommige organisaties moeite hebben met draagvlak binnen de organisatie of onvoldoende interne kennis hebben rondom vitaliteit en preventie. Hierdoor ontstaat twijfel over de effectiviteit en wordt de stap tot contact of afname van het programma groter (Bijlage 22).</w:t>
      </w:r>
    </w:p>
    <w:p w:rsidR="20F8F34A" w:rsidP="20F8F34A" w:rsidRDefault="20F8F34A" w14:paraId="720062B1" w14:textId="68F7E56E">
      <w:pPr/>
      <w:r w:rsidRPr="3BBF895D" w:rsidR="00F6DDD7">
        <w:rPr>
          <w:rFonts w:ascii="Century Gothic" w:hAnsi="Century Gothic" w:eastAsia="Century Gothic" w:cs="Century Gothic"/>
          <w:noProof w:val="0"/>
          <w:sz w:val="24"/>
          <w:szCs w:val="24"/>
          <w:lang w:val="nl-NL"/>
        </w:rPr>
        <w:t xml:space="preserve">In deze fase was ik verantwoordelijk voor het onderzoeken van de trends en ontwikkelingen, de concurrentie analyse en de customer journey.  </w:t>
      </w:r>
    </w:p>
    <w:p w:rsidR="20F8F34A" w:rsidP="20F8F34A" w:rsidRDefault="20F8F34A" w14:paraId="6A56D4C1" w14:textId="1321827E">
      <w:pPr/>
      <w:r w:rsidRPr="3BBF895D" w:rsidR="00F6DDD7">
        <w:rPr>
          <w:rFonts w:ascii="Century Gothic" w:hAnsi="Century Gothic" w:eastAsia="Century Gothic" w:cs="Century Gothic"/>
          <w:b w:val="1"/>
          <w:bCs w:val="1"/>
          <w:noProof w:val="0"/>
          <w:sz w:val="24"/>
          <w:szCs w:val="24"/>
          <w:lang w:val="nl-NL"/>
        </w:rPr>
        <w:t>Verbinding Intern en extern onderzoek:</w:t>
      </w:r>
      <w:r w:rsidRPr="3BBF895D" w:rsidR="00F6DDD7">
        <w:rPr>
          <w:rFonts w:ascii="Century Gothic" w:hAnsi="Century Gothic" w:eastAsia="Century Gothic" w:cs="Century Gothic"/>
          <w:noProof w:val="0"/>
          <w:sz w:val="24"/>
          <w:szCs w:val="24"/>
          <w:lang w:val="nl-NL"/>
        </w:rPr>
        <w:t xml:space="preserve"> </w:t>
      </w:r>
      <w:r>
        <w:br/>
      </w:r>
      <w:r w:rsidRPr="3BBF895D" w:rsidR="00F6DDD7">
        <w:rPr>
          <w:rFonts w:ascii="Century Gothic" w:hAnsi="Century Gothic" w:eastAsia="Century Gothic" w:cs="Century Gothic"/>
          <w:noProof w:val="0"/>
          <w:sz w:val="24"/>
          <w:szCs w:val="24"/>
          <w:lang w:val="nl-NL"/>
        </w:rPr>
        <w:t xml:space="preserve">Uit het interne en externe onderzoek blijkt dat het probleem van Sportgeneeskunde Rotterdam niet ligt bij de kwaliteit van de vitaliteitsdiensten, maar vooral bij de manier waarop de organisatie zich positioneert richting bedrijven en hoe ze dit communiceren. </w:t>
      </w:r>
    </w:p>
    <w:p w:rsidR="20F8F34A" w:rsidP="20F8F34A" w:rsidRDefault="20F8F34A" w14:paraId="7F559605" w14:textId="67573C82">
      <w:pPr/>
      <w:r w:rsidRPr="3BBF895D" w:rsidR="00F6DDD7">
        <w:rPr>
          <w:rFonts w:ascii="Century Gothic" w:hAnsi="Century Gothic" w:eastAsia="Century Gothic" w:cs="Century Gothic"/>
          <w:noProof w:val="0"/>
          <w:sz w:val="24"/>
          <w:szCs w:val="24"/>
          <w:lang w:val="nl-NL"/>
        </w:rPr>
        <w:t xml:space="preserve">Uit de externe analyse kwam naar voren dat steeds meer bedrijven te maken krijgen met ziekteverzuim, fysieke klachten en mentale belasting op de werkvloer. Hierdoor groeit de behoefte aan preventieve zorg en vitaliteitsdiensten. Tegelijkertijd bleek uit interviews, enquêtes (Bijlage 10 &amp; 22) en de customer journey (Bijlage 14) dat bedrijven alleen bereid zijn om hierin te investeren wanneer de voordelen concreet en meetbaar zijn. Werkgevers willen vooral weten wat het hen oplevert op het gebied van verzuim, productiviteit en duurzame inzetbaarheid. </w:t>
      </w:r>
    </w:p>
    <w:p w:rsidR="20F8F34A" w:rsidP="20F8F34A" w:rsidRDefault="20F8F34A" w14:paraId="0A8E3974" w14:textId="60759A07">
      <w:pPr/>
      <w:r w:rsidRPr="3BBF895D" w:rsidR="00F6DDD7">
        <w:rPr>
          <w:rFonts w:ascii="Century Gothic" w:hAnsi="Century Gothic" w:eastAsia="Century Gothic" w:cs="Century Gothic"/>
          <w:noProof w:val="0"/>
          <w:sz w:val="24"/>
          <w:szCs w:val="24"/>
          <w:lang w:val="nl-NL"/>
        </w:rPr>
        <w:t>Het interne onderzoek liet zien dat Sportgeneeskunde Rotterdam juist veel kennis, expertise en passende diensten in huis heeft om bedrijven hierbij te ondersteunen. De organisatie onderscheidt zich door de vele middelen en kennis waar ze over beschikken. Toch bleek dat deze sterke punten nog weinig worden vertaald naar een duidelijke meerwaarde richting potentiële klanten. De combinatie van medische expertise en de groeiende behoefte aan preventie en duurzame inzetbaarheid biedt grote kansen. Tegelijkertijd is de beperkte bekendheid en positionering richting bedrijven de oorzaak dat deze kansen nog onvoldoende worden benut. De voordelen zijn nog niet goed genoeg zichtbaar waardoor Sportgeneeskunde Rotterdam steken laat vallen in hun positionering en communicatie (Bijlage 3).</w:t>
      </w:r>
    </w:p>
    <w:p w:rsidR="20F8F34A" w:rsidP="20F8F34A" w:rsidRDefault="20F8F34A" w14:paraId="39C74842" w14:textId="2AFC01C2">
      <w:pPr/>
      <w:r w:rsidRPr="3BBF895D" w:rsidR="00F6DDD7">
        <w:rPr>
          <w:rFonts w:ascii="Century Gothic" w:hAnsi="Century Gothic" w:eastAsia="Century Gothic" w:cs="Century Gothic"/>
          <w:noProof w:val="0"/>
          <w:sz w:val="24"/>
          <w:szCs w:val="24"/>
          <w:lang w:val="nl-NL"/>
        </w:rPr>
        <w:t xml:space="preserve">Op basis van deze inzichten is het volgende reframed problem opgesteld: </w:t>
      </w:r>
      <w:r w:rsidRPr="3BBF895D" w:rsidR="00F6DDD7">
        <w:rPr>
          <w:rFonts w:ascii="Century Gothic" w:hAnsi="Century Gothic" w:eastAsia="Century Gothic" w:cs="Century Gothic"/>
          <w:b w:val="1"/>
          <w:bCs w:val="1"/>
          <w:noProof w:val="0"/>
          <w:sz w:val="24"/>
          <w:szCs w:val="24"/>
          <w:lang w:val="nl-NL"/>
        </w:rPr>
        <w:t xml:space="preserve">“Hoe kan Sportgeneeskunde Rotterdam haar vitaliteitsprogramma op een duidelijke en begrijpelijke manier communiceren naar bedrijven, zodat zij de meerwaarde beter begrijpen en eerder geneigd zijn om deze af te nemen? </w:t>
      </w:r>
    </w:p>
    <w:p w:rsidR="20F8F34A" w:rsidP="3BBF895D" w:rsidRDefault="20F8F34A" w14:paraId="5A1C42F7" w14:textId="1945E25F">
      <w:pPr>
        <w:pStyle w:val="Normal"/>
      </w:pPr>
      <w:r w:rsidRPr="3BBF895D" w:rsidR="00F6DDD7">
        <w:rPr>
          <w:rFonts w:ascii="Century Gothic" w:hAnsi="Century Gothic" w:eastAsia="Century Gothic" w:cs="Century Gothic"/>
          <w:b w:val="1"/>
          <w:bCs w:val="1"/>
          <w:noProof w:val="0"/>
          <w:color w:val="202020"/>
          <w:sz w:val="24"/>
          <w:szCs w:val="24"/>
          <w:lang w:val="nl-NL"/>
        </w:rPr>
        <w:t>Stakeholders:</w:t>
      </w:r>
      <w:r>
        <w:br/>
      </w:r>
      <w:r w:rsidRPr="3BBF895D" w:rsidR="61E07AA2">
        <w:rPr>
          <w:rFonts w:ascii="Century Gothic" w:hAnsi="Century Gothic" w:eastAsia="Century Gothic" w:cs="Century Gothic"/>
          <w:noProof w:val="0"/>
          <w:sz w:val="24"/>
          <w:szCs w:val="24"/>
          <w:lang w:val="nl-NL"/>
        </w:rPr>
        <w:t>Tijdens het project hebben wij contact gehad met verschillende stakeholders om zo tot het reframed problem te komen. Zo hadden wij regelmatig contact met Jessica Varkevisser. Zij was projectleider vitaliteit binnen Sportgeneeskunde Rotterdam waardoor we de belangrijkste dingen met haar overlegden. Door haar vaak te spreken hielden we rekening met de wensen en behoeften van Sportgeneeskunde Rotterdam. Ook hebben wij nog meer mensen binnen de organisatie gesproken. Zo hebben wij bijvoorbeeld Peter Jongenengel, Thom Jongengel, en Lineke Reuvekamp gesproken. Dit gaf ons nog beter inzicht in de organisatie en het vitaliteitstproject.</w:t>
      </w:r>
    </w:p>
    <w:p w:rsidR="20F8F34A" w:rsidP="20F8F34A" w:rsidRDefault="20F8F34A" w14:paraId="758AF51F" w14:textId="6F29CE0E">
      <w:pPr/>
      <w:r w:rsidRPr="3BBF895D" w:rsidR="00F6DDD7">
        <w:rPr>
          <w:rFonts w:ascii="Century Gothic" w:hAnsi="Century Gothic" w:eastAsia="Century Gothic" w:cs="Century Gothic"/>
          <w:noProof w:val="0"/>
          <w:sz w:val="24"/>
          <w:szCs w:val="24"/>
          <w:lang w:val="nl-NL"/>
        </w:rPr>
        <w:t xml:space="preserve"> Door middel van enquêtes en onderzoek kregen wij inzicht in de wensen en behoeften van potentiële klanten. Dit hadden we dan ook nodig om erachter komen hoe zij denken, wat zij belangrijk vinden en waarom ze bijvoorbeeld nog twijfelen. Dit vormde een belangrijk onderdeel binnen ons project zodat wij wisten welke richting we op moesten.  </w:t>
      </w:r>
    </w:p>
    <w:p w:rsidR="20F8F34A" w:rsidP="20F8F34A" w:rsidRDefault="20F8F34A" w14:paraId="2C57492B" w14:textId="49B4EB46">
      <w:pPr/>
      <w:r w:rsidRPr="3BBF895D" w:rsidR="00F6DDD7">
        <w:rPr>
          <w:rFonts w:ascii="Century Gothic" w:hAnsi="Century Gothic" w:eastAsia="Century Gothic" w:cs="Century Gothic"/>
          <w:noProof w:val="0"/>
          <w:sz w:val="24"/>
          <w:szCs w:val="24"/>
          <w:lang w:val="nl-NL"/>
        </w:rPr>
        <w:t xml:space="preserve">Bovendien hebben we een praktijkonderzoek gedaan bij het vitaliteitsprogramma in de haven zodat wij zelf ook inzicht hadden in hoe dat proces verliep .Dit leverde belangrijke inzichten op over zowel de sterke kanten van het programma als de samenwerkingen met bedrijven (Bijlage 4). </w:t>
      </w:r>
    </w:p>
    <w:p w:rsidR="20F8F34A" w:rsidP="20F8F34A" w:rsidRDefault="20F8F34A" w14:paraId="3CFB6AC8" w14:textId="4693E9F2">
      <w:pPr/>
      <w:r w:rsidRPr="3BBF895D" w:rsidR="00F6DDD7">
        <w:rPr>
          <w:rFonts w:ascii="Century Gothic" w:hAnsi="Century Gothic" w:eastAsia="Century Gothic" w:cs="Century Gothic"/>
          <w:noProof w:val="0"/>
          <w:sz w:val="24"/>
          <w:szCs w:val="24"/>
          <w:lang w:val="nl-NL"/>
        </w:rPr>
        <w:t>De stakeholders waren erg belangrijk in ons onderzoek. Door de feedback die we van hen kregen konden we de koers steeds duidelijker bepalen en kwamen we uiteindelijk tot een scherp geformuleerde reframed problem.</w:t>
      </w:r>
    </w:p>
    <w:p w:rsidR="20F8F34A" w:rsidP="3BBF895D" w:rsidRDefault="20F8F34A" w14:paraId="7DC07E66" w14:textId="71036B77">
      <w:pPr>
        <w:rPr>
          <w:rFonts w:ascii="Century Gothic" w:hAnsi="Century Gothic" w:eastAsia="Century Gothic" w:cs="Century Gothic"/>
          <w:noProof w:val="0"/>
          <w:color w:val="737373"/>
          <w:sz w:val="24"/>
          <w:szCs w:val="24"/>
          <w:lang w:val="nl-NL"/>
        </w:rPr>
      </w:pPr>
      <w:r w:rsidRPr="3BBF895D" w:rsidR="00F6DDD7">
        <w:rPr>
          <w:rFonts w:ascii="Century Gothic" w:hAnsi="Century Gothic" w:eastAsia="Century Gothic" w:cs="Century Gothic"/>
          <w:b w:val="1"/>
          <w:bCs w:val="1"/>
          <w:noProof w:val="0"/>
          <w:color w:val="202020"/>
          <w:sz w:val="24"/>
          <w:szCs w:val="24"/>
          <w:lang w:val="nl-NL"/>
        </w:rPr>
        <w:t xml:space="preserve">Conclusie: </w:t>
      </w:r>
      <w:r>
        <w:br/>
      </w:r>
      <w:r w:rsidRPr="3BBF895D" w:rsidR="00F6DDD7">
        <w:rPr>
          <w:rFonts w:ascii="Century Gothic" w:hAnsi="Century Gothic" w:eastAsia="Century Gothic" w:cs="Century Gothic"/>
          <w:noProof w:val="0"/>
          <w:color w:val="737373"/>
          <w:sz w:val="24"/>
          <w:szCs w:val="24"/>
          <w:lang w:val="nl-NL"/>
        </w:rPr>
        <w:t>Op basis van het interne en externe onderzoek kan worden geconcludeerd dat de uitdaging van Sportgeneeskunde Rotterdam niet ligt bij de kwaliteit van het vitaliteitsprogramma, maar bij de manier waarop de organisatie haar meerwaarde communiceert richting bedrijven. Het onderzoek laat zien dat er een groeiende behoefte is aan preventie en duurzame inzetbaarheid, terwijl Sportgeneeskunde Rotterdam zich onderscheidt met een unieke preventieve en multidisciplinaire aanpak. Toch herkennen bedrijven deze meerwaarde nog onvoldoende. Deze inzichten hebben geleid tot een scherp geformuleerd reframed problem en een duidelijke koers voor het vervolg van het project, waarbij de focus ligt op het beter zichtbaar maken van de waarde en impact van het vitaliteitsprogramma.</w:t>
      </w:r>
      <w:r>
        <w:br/>
      </w:r>
    </w:p>
    <w:p w:rsidR="20F8F34A" w:rsidP="20F8F34A" w:rsidRDefault="20F8F34A" w14:paraId="4C21C6C1" w14:textId="5F853B3D">
      <w:pPr/>
      <w:r w:rsidRPr="3BBF895D" w:rsidR="00F6DDD7">
        <w:rPr>
          <w:rFonts w:ascii="Century Gothic" w:hAnsi="Century Gothic" w:eastAsia="Century Gothic" w:cs="Century Gothic"/>
          <w:noProof w:val="0"/>
          <w:color w:val="737373"/>
          <w:sz w:val="24"/>
          <w:szCs w:val="24"/>
          <w:lang w:val="nl-NL"/>
        </w:rPr>
        <w:t xml:space="preserve">Ik heb geleerd hoe belangrijk uitgebreid onderzoek is en dat de waarom vraag in een onderzoek cruciaal is. Ook snap ik nog duidelijker waarom uitgebreide analyses belangrijk zijn. Je moet namelijk precies weten wat je hebt onderzocht, waarom je dat hebt onderzocht en wat de belangrijkste inzichten daarin zijn. </w:t>
      </w:r>
    </w:p>
    <w:p w:rsidR="20F8F34A" w:rsidP="3BBF895D" w:rsidRDefault="20F8F34A" w14:paraId="1AC4B8F6" w14:textId="0E8C5D7D">
      <w:pPr>
        <w:rPr>
          <w:rFonts w:ascii="Century Gothic" w:hAnsi="Century Gothic" w:eastAsia="Century Gothic" w:cs="Century Gothic"/>
          <w:noProof w:val="0"/>
          <w:sz w:val="24"/>
          <w:szCs w:val="24"/>
          <w:lang w:val="nl-NL"/>
        </w:rPr>
      </w:pPr>
    </w:p>
    <w:p w:rsidR="20F8F34A" w:rsidP="3BBF895D" w:rsidRDefault="20F8F34A" w14:paraId="73F847F5" w14:textId="7C6D7A04">
      <w:pPr>
        <w:rPr>
          <w:rFonts w:ascii="Century Gothic" w:hAnsi="Century Gothic" w:eastAsia="Century Gothic" w:cs="Century Gothic"/>
          <w:noProof w:val="0"/>
          <w:color w:val="737373"/>
          <w:sz w:val="24"/>
          <w:szCs w:val="24"/>
          <w:lang w:val="nl-NL"/>
        </w:rPr>
      </w:pPr>
    </w:p>
    <w:p w:rsidR="20F8F34A" w:rsidP="20F8F34A" w:rsidRDefault="20F8F34A" w14:paraId="1950EB86" w14:textId="447D7983">
      <w:pPr>
        <w:rPr>
          <w:rFonts w:ascii="Century Gothic" w:hAnsi="Century Gothic" w:eastAsia="Century Gothic" w:cs="Century Gothic"/>
          <w:noProof w:val="0"/>
          <w:sz w:val="24"/>
          <w:szCs w:val="24"/>
          <w:lang w:val="nl-NL"/>
        </w:rPr>
      </w:pPr>
    </w:p>
    <w:p w:rsidR="20F8F34A" w:rsidP="20F8F34A" w:rsidRDefault="20F8F34A" w14:paraId="6808A8B1" w14:textId="5211826D">
      <w:pPr>
        <w:pStyle w:val="Normal"/>
        <w:rPr>
          <w:rFonts w:ascii="Century Gothic" w:hAnsi="Century Gothic" w:eastAsia="Century Gothic" w:cs="Century Gothic"/>
          <w:noProof w:val="0"/>
          <w:sz w:val="24"/>
          <w:szCs w:val="24"/>
          <w:lang w:val="nl-NL"/>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
    <w:nsid w:val="2c4310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33b3f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9b059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FBFF32D"/>
    <w:rsid w:val="00F6DDD7"/>
    <w:rsid w:val="1128E4DF"/>
    <w:rsid w:val="14DB74F4"/>
    <w:rsid w:val="1591A67C"/>
    <w:rsid w:val="1ECB15F4"/>
    <w:rsid w:val="20F8F34A"/>
    <w:rsid w:val="23E3F2D9"/>
    <w:rsid w:val="24AFF965"/>
    <w:rsid w:val="28EC9363"/>
    <w:rsid w:val="2B3DD164"/>
    <w:rsid w:val="3BBF895D"/>
    <w:rsid w:val="46719463"/>
    <w:rsid w:val="49D75E32"/>
    <w:rsid w:val="619F8871"/>
    <w:rsid w:val="61E07AA2"/>
    <w:rsid w:val="7FBFF3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F97BB"/>
  <w15:chartTrackingRefBased/>
  <w15:docId w15:val="{9DA60F81-826F-4FDD-9F67-17D32B8060C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20F8F34A"/>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f049c44407ed478b"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2026-06-22T21:47:34.3794848Z</dcterms:created>
  <dcterms:modified xsi:type="dcterms:W3CDTF">2026-06-25T22:22:44.7620768Z</dcterms:modified>
  <dc:creator>Rui Sedney (1075446)</dc:creator>
  <lastModifiedBy>Rui Sedney (1075446)</lastModifiedBy>
</coreProperties>
</file>